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2A3E5D">
      <w:pPr>
        <w:spacing w:after="60"/>
        <w:jc w:val="center"/>
        <w:rPr>
          <w:rFonts w:ascii="Times New Roman" w:hAnsi="Times New Roman"/>
        </w:rPr>
      </w:pPr>
      <w:bookmarkStart w:id="0" w:name="_GoBack"/>
      <w:bookmarkEnd w:id="0"/>
      <w:r w:rsidRPr="00CA784F">
        <w:rPr>
          <w:rFonts w:ascii="Times New Roman" w:hAnsi="Times New Roman"/>
          <w:b/>
          <w:lang w:val="sr-Cyrl-CS"/>
        </w:rPr>
        <w:t>Табела 9.1.</w:t>
      </w:r>
      <w:r w:rsidRPr="00CA784F">
        <w:rPr>
          <w:rFonts w:ascii="Times New Roman" w:hAnsi="Times New Roman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141"/>
        <w:gridCol w:w="994"/>
        <w:gridCol w:w="427"/>
        <w:gridCol w:w="47"/>
        <w:gridCol w:w="944"/>
        <w:gridCol w:w="1699"/>
        <w:gridCol w:w="314"/>
        <w:gridCol w:w="1085"/>
        <w:gridCol w:w="444"/>
        <w:gridCol w:w="47"/>
        <w:gridCol w:w="1684"/>
        <w:gridCol w:w="417"/>
        <w:gridCol w:w="1908"/>
      </w:tblGrid>
      <w:tr w:rsidR="002A3E5D" w:rsidRPr="00491993" w:rsidTr="005D1A1D">
        <w:trPr>
          <w:trHeight w:val="257"/>
        </w:trPr>
        <w:tc>
          <w:tcPr>
            <w:tcW w:w="2386" w:type="pct"/>
            <w:gridSpan w:val="8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DE2E85" w:rsidRDefault="00DE2E8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Alessio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Farcomeni</w:t>
            </w:r>
            <w:proofErr w:type="spellEnd"/>
          </w:p>
        </w:tc>
      </w:tr>
      <w:tr w:rsidR="002A3E5D" w:rsidRPr="00491993" w:rsidTr="0016661B">
        <w:trPr>
          <w:trHeight w:val="277"/>
        </w:trPr>
        <w:tc>
          <w:tcPr>
            <w:tcW w:w="2386" w:type="pct"/>
            <w:gridSpan w:val="8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DE2E85" w:rsidRDefault="00DE2E8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2A3E5D" w:rsidRPr="00491993" w:rsidTr="0016661B">
        <w:trPr>
          <w:trHeight w:val="408"/>
        </w:trPr>
        <w:tc>
          <w:tcPr>
            <w:tcW w:w="2386" w:type="pct"/>
            <w:gridSpan w:val="8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614" w:type="pct"/>
            <w:gridSpan w:val="6"/>
            <w:vAlign w:val="center"/>
          </w:tcPr>
          <w:p w:rsidR="00DE2E85" w:rsidRPr="00491993" w:rsidRDefault="00DE2E8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Факултет за економију</w:t>
            </w:r>
            <w:r w:rsidR="00AF763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финансије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Тор Вергата, Рим</w:t>
            </w:r>
          </w:p>
        </w:tc>
      </w:tr>
      <w:tr w:rsidR="002A3E5D" w:rsidRPr="00491993" w:rsidTr="0016661B">
        <w:trPr>
          <w:trHeight w:val="288"/>
        </w:trPr>
        <w:tc>
          <w:tcPr>
            <w:tcW w:w="2386" w:type="pct"/>
            <w:gridSpan w:val="8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AF7639" w:rsidRDefault="00AF763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Статистика</w:t>
            </w:r>
          </w:p>
        </w:tc>
      </w:tr>
      <w:tr w:rsidR="002A3E5D" w:rsidRPr="00491993" w:rsidTr="0016661B">
        <w:trPr>
          <w:trHeight w:val="278"/>
        </w:trPr>
        <w:tc>
          <w:tcPr>
            <w:tcW w:w="5000" w:type="pct"/>
            <w:gridSpan w:val="14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2A3E5D" w:rsidRPr="00491993" w:rsidTr="0016661B">
        <w:trPr>
          <w:trHeight w:val="427"/>
        </w:trPr>
        <w:tc>
          <w:tcPr>
            <w:tcW w:w="1002" w:type="pct"/>
            <w:gridSpan w:val="5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42" w:type="pct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450" w:type="pct"/>
            <w:gridSpan w:val="3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2A3E5D" w:rsidRPr="00AC0E94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A3E5D" w:rsidRPr="00491993" w:rsidTr="0016661B">
        <w:trPr>
          <w:trHeight w:val="290"/>
        </w:trPr>
        <w:tc>
          <w:tcPr>
            <w:tcW w:w="1002" w:type="pct"/>
            <w:gridSpan w:val="5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442" w:type="pct"/>
            <w:vAlign w:val="center"/>
          </w:tcPr>
          <w:p w:rsidR="002A3E5D" w:rsidRPr="00AF7639" w:rsidRDefault="00AF7639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2019</w:t>
            </w:r>
          </w:p>
        </w:tc>
        <w:tc>
          <w:tcPr>
            <w:tcW w:w="1450" w:type="pct"/>
            <w:gridSpan w:val="3"/>
            <w:shd w:val="clear" w:color="auto" w:fill="auto"/>
            <w:vAlign w:val="center"/>
          </w:tcPr>
          <w:p w:rsidR="002A3E5D" w:rsidRPr="00491993" w:rsidRDefault="00AF7639" w:rsidP="00AF7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Тор Вергата, Рим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2A3E5D" w:rsidRPr="00491993" w:rsidRDefault="00AF763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2A3E5D" w:rsidRPr="00491993" w:rsidRDefault="00AF7639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</w:t>
            </w:r>
          </w:p>
        </w:tc>
      </w:tr>
      <w:tr w:rsidR="004D7C61" w:rsidRPr="00491993" w:rsidTr="0016661B">
        <w:trPr>
          <w:trHeight w:val="282"/>
        </w:trPr>
        <w:tc>
          <w:tcPr>
            <w:tcW w:w="1002" w:type="pct"/>
            <w:gridSpan w:val="5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442" w:type="pct"/>
            <w:vAlign w:val="center"/>
          </w:tcPr>
          <w:p w:rsidR="004D7C61" w:rsidRPr="00491993" w:rsidRDefault="004D7C61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1450" w:type="pct"/>
            <w:gridSpan w:val="3"/>
            <w:shd w:val="clear" w:color="auto" w:fill="auto"/>
            <w:vAlign w:val="center"/>
          </w:tcPr>
          <w:p w:rsidR="004D7C61" w:rsidRPr="004D7C61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Spienza, Univerzitet u Rimu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4D7C61" w:rsidRPr="00491993" w:rsidRDefault="004D7C61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4D7C61" w:rsidRPr="00491993" w:rsidRDefault="004D7C61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</w:t>
            </w:r>
          </w:p>
        </w:tc>
      </w:tr>
      <w:tr w:rsidR="004D7C61" w:rsidRPr="00491993" w:rsidTr="0016661B">
        <w:trPr>
          <w:trHeight w:val="238"/>
        </w:trPr>
        <w:tc>
          <w:tcPr>
            <w:tcW w:w="1002" w:type="pct"/>
            <w:gridSpan w:val="5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442" w:type="pct"/>
            <w:vAlign w:val="center"/>
          </w:tcPr>
          <w:p w:rsidR="004D7C61" w:rsidRPr="00491993" w:rsidRDefault="004D7C61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0" w:type="pct"/>
            <w:gridSpan w:val="3"/>
            <w:shd w:val="clear" w:color="auto" w:fill="auto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4D7C61" w:rsidRPr="00491993" w:rsidRDefault="004D7C61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D7C61" w:rsidRPr="00491993" w:rsidTr="0016661B">
        <w:trPr>
          <w:trHeight w:val="214"/>
        </w:trPr>
        <w:tc>
          <w:tcPr>
            <w:tcW w:w="1002" w:type="pct"/>
            <w:gridSpan w:val="5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442" w:type="pct"/>
            <w:vAlign w:val="center"/>
          </w:tcPr>
          <w:p w:rsidR="004D7C61" w:rsidRPr="00491993" w:rsidRDefault="004D7C61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0" w:type="pct"/>
            <w:gridSpan w:val="3"/>
            <w:shd w:val="clear" w:color="auto" w:fill="auto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4D7C61" w:rsidRPr="00491993" w:rsidRDefault="004D7C61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D7C61" w:rsidRPr="00491993" w:rsidTr="0016661B">
        <w:trPr>
          <w:trHeight w:val="427"/>
        </w:trPr>
        <w:tc>
          <w:tcPr>
            <w:tcW w:w="1002" w:type="pct"/>
            <w:gridSpan w:val="5"/>
            <w:vAlign w:val="center"/>
          </w:tcPr>
          <w:p w:rsidR="004D7C61" w:rsidRPr="00AC0E94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442" w:type="pct"/>
            <w:vAlign w:val="center"/>
          </w:tcPr>
          <w:p w:rsidR="004D7C61" w:rsidRPr="00491993" w:rsidRDefault="004D7C61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1450" w:type="pct"/>
            <w:gridSpan w:val="3"/>
            <w:shd w:val="clear" w:color="auto" w:fill="auto"/>
            <w:vAlign w:val="center"/>
          </w:tcPr>
          <w:p w:rsidR="004D7C61" w:rsidRPr="004D7C61" w:rsidRDefault="004D7C61" w:rsidP="004D7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7C61">
              <w:rPr>
                <w:rFonts w:ascii="Times New Roman" w:eastAsiaTheme="minorHAnsi" w:hAnsi="Times New Roman"/>
                <w:sz w:val="20"/>
                <w:szCs w:val="20"/>
                <w:lang w:val="sl-SI"/>
              </w:rPr>
              <w:t>Carnegie Mellon University (CMU), Pittsburg, USA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4D7C61" w:rsidRPr="00491993" w:rsidRDefault="004D7C61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4D7C61" w:rsidRPr="00491993" w:rsidRDefault="004D7C61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</w:t>
            </w:r>
          </w:p>
        </w:tc>
      </w:tr>
      <w:tr w:rsidR="004D7C61" w:rsidRPr="00491993" w:rsidTr="0016661B">
        <w:trPr>
          <w:trHeight w:val="344"/>
        </w:trPr>
        <w:tc>
          <w:tcPr>
            <w:tcW w:w="1002" w:type="pct"/>
            <w:gridSpan w:val="5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442" w:type="pct"/>
            <w:vAlign w:val="center"/>
          </w:tcPr>
          <w:p w:rsidR="004D7C61" w:rsidRPr="00491993" w:rsidRDefault="004D7C61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2001</w:t>
            </w:r>
          </w:p>
        </w:tc>
        <w:tc>
          <w:tcPr>
            <w:tcW w:w="1450" w:type="pct"/>
            <w:gridSpan w:val="3"/>
            <w:shd w:val="clear" w:color="auto" w:fill="auto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Spienza, Univerzitet u Rimu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4D7C61" w:rsidRPr="00491993" w:rsidRDefault="004D7C61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4D7C61" w:rsidRPr="00491993" w:rsidRDefault="004D7C61" w:rsidP="004D7C6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</w:t>
            </w:r>
          </w:p>
        </w:tc>
      </w:tr>
      <w:tr w:rsidR="004D7C61" w:rsidRPr="00491993" w:rsidTr="0016661B">
        <w:trPr>
          <w:trHeight w:val="427"/>
        </w:trPr>
        <w:tc>
          <w:tcPr>
            <w:tcW w:w="5000" w:type="pct"/>
            <w:gridSpan w:val="14"/>
            <w:vAlign w:val="center"/>
          </w:tcPr>
          <w:p w:rsidR="004D7C61" w:rsidRPr="00AC0E94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7C61" w:rsidRPr="00491993" w:rsidTr="00E87F46">
        <w:trPr>
          <w:trHeight w:val="822"/>
        </w:trPr>
        <w:tc>
          <w:tcPr>
            <w:tcW w:w="315" w:type="pct"/>
            <w:gridSpan w:val="2"/>
            <w:shd w:val="clear" w:color="auto" w:fill="auto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4D7C61" w:rsidRPr="00AC0E94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459" w:type="pct"/>
            <w:gridSpan w:val="4"/>
            <w:shd w:val="clear" w:color="auto" w:fill="auto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863" w:type="pct"/>
            <w:gridSpan w:val="3"/>
            <w:shd w:val="clear" w:color="auto" w:fill="auto"/>
            <w:vAlign w:val="center"/>
          </w:tcPr>
          <w:p w:rsidR="004D7C61" w:rsidRPr="00AC0E94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005" w:type="pct"/>
            <w:gridSpan w:val="3"/>
            <w:shd w:val="clear" w:color="auto" w:fill="auto"/>
            <w:vAlign w:val="center"/>
          </w:tcPr>
          <w:p w:rsidR="004D7C61" w:rsidRPr="00AC0E94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4D7C61" w:rsidRPr="00491993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D7C61" w:rsidRPr="00491993" w:rsidTr="00E87F46">
        <w:trPr>
          <w:trHeight w:val="427"/>
        </w:trPr>
        <w:tc>
          <w:tcPr>
            <w:tcW w:w="315" w:type="pct"/>
            <w:gridSpan w:val="2"/>
            <w:shd w:val="clear" w:color="auto" w:fill="auto"/>
            <w:vAlign w:val="center"/>
          </w:tcPr>
          <w:p w:rsidR="004D7C61" w:rsidRPr="00491993" w:rsidRDefault="001615D0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4D7C61" w:rsidRPr="005F09FF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9" w:type="pct"/>
            <w:gridSpan w:val="4"/>
            <w:shd w:val="clear" w:color="auto" w:fill="auto"/>
            <w:vAlign w:val="center"/>
          </w:tcPr>
          <w:p w:rsidR="004D7C61" w:rsidRPr="005F09FF" w:rsidRDefault="001615D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F09FF">
              <w:rPr>
                <w:rFonts w:ascii="Times New Roman" w:eastAsiaTheme="minorHAnsi" w:hAnsi="Times New Roman"/>
                <w:sz w:val="20"/>
                <w:szCs w:val="20"/>
              </w:rPr>
              <w:t>Статистичко учење</w:t>
            </w:r>
          </w:p>
        </w:tc>
        <w:tc>
          <w:tcPr>
            <w:tcW w:w="863" w:type="pct"/>
            <w:gridSpan w:val="3"/>
            <w:shd w:val="clear" w:color="auto" w:fill="auto"/>
            <w:vAlign w:val="center"/>
          </w:tcPr>
          <w:p w:rsidR="004D7C61" w:rsidRPr="005F09FF" w:rsidRDefault="001615D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F09FF"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005" w:type="pct"/>
            <w:gridSpan w:val="3"/>
            <w:shd w:val="clear" w:color="auto" w:fill="auto"/>
            <w:vAlign w:val="center"/>
          </w:tcPr>
          <w:p w:rsidR="004D7C61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Општа администрација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4D7C61" w:rsidRPr="005F09FF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D7C61" w:rsidRPr="00491993" w:rsidTr="00E87F46">
        <w:trPr>
          <w:trHeight w:val="427"/>
        </w:trPr>
        <w:tc>
          <w:tcPr>
            <w:tcW w:w="315" w:type="pct"/>
            <w:gridSpan w:val="2"/>
            <w:shd w:val="clear" w:color="auto" w:fill="auto"/>
            <w:vAlign w:val="center"/>
          </w:tcPr>
          <w:p w:rsidR="004D7C61" w:rsidRPr="00491993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4D7C61" w:rsidRPr="005F09FF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9" w:type="pct"/>
            <w:gridSpan w:val="4"/>
            <w:shd w:val="clear" w:color="auto" w:fill="auto"/>
            <w:vAlign w:val="center"/>
          </w:tcPr>
          <w:p w:rsidR="004D7C61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Квантитативне методе 3</w:t>
            </w:r>
          </w:p>
        </w:tc>
        <w:tc>
          <w:tcPr>
            <w:tcW w:w="863" w:type="pct"/>
            <w:gridSpan w:val="3"/>
            <w:shd w:val="clear" w:color="auto" w:fill="auto"/>
            <w:vAlign w:val="center"/>
          </w:tcPr>
          <w:p w:rsidR="004D7C61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09FF"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005" w:type="pct"/>
            <w:gridSpan w:val="3"/>
            <w:shd w:val="clear" w:color="auto" w:fill="auto"/>
            <w:vAlign w:val="center"/>
          </w:tcPr>
          <w:p w:rsidR="004D7C61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администрација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4D7C61" w:rsidRPr="005F09FF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D7C61" w:rsidRPr="00491993" w:rsidTr="00E87F46">
        <w:trPr>
          <w:trHeight w:val="427"/>
        </w:trPr>
        <w:tc>
          <w:tcPr>
            <w:tcW w:w="315" w:type="pct"/>
            <w:gridSpan w:val="2"/>
            <w:shd w:val="clear" w:color="auto" w:fill="auto"/>
            <w:vAlign w:val="center"/>
          </w:tcPr>
          <w:p w:rsidR="004D7C61" w:rsidRPr="00491993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4D7C61" w:rsidRPr="005F09FF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9" w:type="pct"/>
            <w:gridSpan w:val="4"/>
            <w:shd w:val="clear" w:color="auto" w:fill="auto"/>
            <w:vAlign w:val="center"/>
          </w:tcPr>
          <w:p w:rsidR="004D7C61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великих података у економији, финансијама и пословању</w:t>
            </w:r>
          </w:p>
        </w:tc>
        <w:tc>
          <w:tcPr>
            <w:tcW w:w="863" w:type="pct"/>
            <w:gridSpan w:val="3"/>
            <w:shd w:val="clear" w:color="auto" w:fill="auto"/>
            <w:vAlign w:val="center"/>
          </w:tcPr>
          <w:p w:rsidR="004D7C61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09FF"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005" w:type="pct"/>
            <w:gridSpan w:val="3"/>
            <w:shd w:val="clear" w:color="auto" w:fill="auto"/>
            <w:vAlign w:val="center"/>
          </w:tcPr>
          <w:p w:rsidR="004D7C61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4D7C61" w:rsidRPr="005F09FF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D7C61" w:rsidRPr="00491993" w:rsidTr="00E87F46">
        <w:trPr>
          <w:trHeight w:val="427"/>
        </w:trPr>
        <w:tc>
          <w:tcPr>
            <w:tcW w:w="315" w:type="pct"/>
            <w:gridSpan w:val="2"/>
            <w:shd w:val="clear" w:color="auto" w:fill="auto"/>
            <w:vAlign w:val="center"/>
          </w:tcPr>
          <w:p w:rsidR="004D7C61" w:rsidRPr="00491993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4D7C61" w:rsidRPr="005F09FF" w:rsidRDefault="004D7C6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9" w:type="pct"/>
            <w:gridSpan w:val="4"/>
            <w:shd w:val="clear" w:color="auto" w:fill="auto"/>
            <w:vAlign w:val="center"/>
          </w:tcPr>
          <w:p w:rsidR="004D7C61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Бјисејански методи у статистици, економетрији и финансијама</w:t>
            </w:r>
          </w:p>
        </w:tc>
        <w:tc>
          <w:tcPr>
            <w:tcW w:w="863" w:type="pct"/>
            <w:gridSpan w:val="3"/>
            <w:shd w:val="clear" w:color="auto" w:fill="auto"/>
            <w:vAlign w:val="center"/>
          </w:tcPr>
          <w:p w:rsidR="004D7C61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09FF"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005" w:type="pct"/>
            <w:gridSpan w:val="3"/>
            <w:shd w:val="clear" w:color="auto" w:fill="auto"/>
            <w:vAlign w:val="center"/>
          </w:tcPr>
          <w:p w:rsidR="004D7C61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4D7C61" w:rsidRPr="005F09FF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F09FF" w:rsidRPr="00491993" w:rsidTr="00E87F46">
        <w:trPr>
          <w:trHeight w:val="427"/>
        </w:trPr>
        <w:tc>
          <w:tcPr>
            <w:tcW w:w="315" w:type="pct"/>
            <w:gridSpan w:val="2"/>
            <w:shd w:val="clear" w:color="auto" w:fill="auto"/>
            <w:vAlign w:val="center"/>
          </w:tcPr>
          <w:p w:rsidR="005F09FF" w:rsidRPr="00491993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5F09FF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9" w:type="pct"/>
            <w:gridSpan w:val="4"/>
            <w:shd w:val="clear" w:color="auto" w:fill="auto"/>
            <w:vAlign w:val="center"/>
          </w:tcPr>
          <w:p w:rsidR="005F09FF" w:rsidRP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Велики подаци у пословању</w:t>
            </w:r>
          </w:p>
        </w:tc>
        <w:tc>
          <w:tcPr>
            <w:tcW w:w="863" w:type="pct"/>
            <w:gridSpan w:val="3"/>
            <w:shd w:val="clear" w:color="auto" w:fill="auto"/>
            <w:vAlign w:val="center"/>
          </w:tcPr>
          <w:p w:rsidR="005F09FF" w:rsidRPr="005F09FF" w:rsidRDefault="005F09FF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09FF"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005" w:type="pct"/>
            <w:gridSpan w:val="3"/>
            <w:shd w:val="clear" w:color="auto" w:fill="auto"/>
            <w:vAlign w:val="center"/>
          </w:tcPr>
          <w:p w:rsidR="005F09FF" w:rsidRPr="005F09FF" w:rsidRDefault="005F09FF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F09FF" w:rsidRPr="005F09FF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F09FF" w:rsidRPr="00491993" w:rsidTr="00E87F46">
        <w:trPr>
          <w:trHeight w:val="427"/>
        </w:trPr>
        <w:tc>
          <w:tcPr>
            <w:tcW w:w="315" w:type="pct"/>
            <w:gridSpan w:val="2"/>
            <w:shd w:val="clear" w:color="auto" w:fill="auto"/>
            <w:vAlign w:val="center"/>
          </w:tcPr>
          <w:p w:rsidR="005F09FF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5F09FF" w:rsidRPr="005D1A1D" w:rsidRDefault="005D1A1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22.7425</w:t>
            </w:r>
          </w:p>
        </w:tc>
        <w:tc>
          <w:tcPr>
            <w:tcW w:w="1459" w:type="pct"/>
            <w:gridSpan w:val="4"/>
            <w:shd w:val="clear" w:color="auto" w:fill="auto"/>
            <w:vAlign w:val="center"/>
          </w:tcPr>
          <w:p w:rsidR="005F09FF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великих података</w:t>
            </w:r>
          </w:p>
        </w:tc>
        <w:tc>
          <w:tcPr>
            <w:tcW w:w="863" w:type="pct"/>
            <w:gridSpan w:val="3"/>
            <w:shd w:val="clear" w:color="auto" w:fill="auto"/>
            <w:vAlign w:val="center"/>
          </w:tcPr>
          <w:p w:rsidR="005F09FF" w:rsidRPr="005F09FF" w:rsidRDefault="005F09FF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005" w:type="pct"/>
            <w:gridSpan w:val="3"/>
            <w:shd w:val="clear" w:color="auto" w:fill="auto"/>
            <w:vAlign w:val="center"/>
          </w:tcPr>
          <w:p w:rsidR="005F09FF" w:rsidRDefault="005F09FF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анлитика података у пословању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F09FF" w:rsidRDefault="005F09FF" w:rsidP="005F09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F09FF" w:rsidRPr="00491993" w:rsidTr="00E87F46">
        <w:trPr>
          <w:trHeight w:val="215"/>
        </w:trPr>
        <w:tc>
          <w:tcPr>
            <w:tcW w:w="5000" w:type="pct"/>
            <w:gridSpan w:val="14"/>
            <w:vAlign w:val="center"/>
          </w:tcPr>
          <w:p w:rsidR="005F09FF" w:rsidRPr="00491993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F09FF" w:rsidRPr="00491993" w:rsidTr="008716C3">
        <w:trPr>
          <w:trHeight w:val="348"/>
        </w:trPr>
        <w:tc>
          <w:tcPr>
            <w:tcW w:w="249" w:type="pct"/>
            <w:vAlign w:val="center"/>
          </w:tcPr>
          <w:p w:rsidR="005F09FF" w:rsidRPr="00491993" w:rsidRDefault="005F09FF" w:rsidP="001666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51" w:type="pct"/>
            <w:gridSpan w:val="13"/>
            <w:shd w:val="clear" w:color="auto" w:fill="auto"/>
            <w:vAlign w:val="center"/>
          </w:tcPr>
          <w:p w:rsidR="005F09FF" w:rsidRPr="00491993" w:rsidRDefault="004F681D" w:rsidP="004F68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681D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,</w:t>
            </w:r>
            <w:r w:rsidRPr="004F681D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4F681D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Greco, L. (2015) “</w:t>
            </w:r>
            <w:r w:rsidRPr="004F681D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Robust Methods for Data Reduction</w:t>
            </w:r>
            <w:r w:rsidRPr="004F681D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”, Chapman &amp;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F681D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Hall/CRC Press</w:t>
            </w:r>
          </w:p>
        </w:tc>
      </w:tr>
      <w:tr w:rsidR="005F09FF" w:rsidRPr="00491993" w:rsidTr="005F09FF">
        <w:trPr>
          <w:trHeight w:val="427"/>
        </w:trPr>
        <w:tc>
          <w:tcPr>
            <w:tcW w:w="249" w:type="pct"/>
            <w:vAlign w:val="center"/>
          </w:tcPr>
          <w:p w:rsidR="005F09FF" w:rsidRPr="00491993" w:rsidRDefault="005F09FF" w:rsidP="001666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51" w:type="pct"/>
            <w:gridSpan w:val="13"/>
            <w:shd w:val="clear" w:color="auto" w:fill="auto"/>
            <w:vAlign w:val="center"/>
          </w:tcPr>
          <w:p w:rsidR="005F09FF" w:rsidRPr="00491993" w:rsidRDefault="000C12C5" w:rsidP="000C12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12C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Bartolucci, F.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0C12C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</w:t>
            </w:r>
            <w:r w:rsidRPr="000C12C5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,</w:t>
            </w:r>
            <w:r w:rsidRPr="000C12C5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0C12C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Pennoni, F. (2013) “</w:t>
            </w:r>
            <w:r w:rsidRPr="000C12C5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Latent Markov Models forLongitudinal Data</w:t>
            </w:r>
            <w:r w:rsidRPr="000C12C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”, Chapman &amp; Hall/CRC Press</w:t>
            </w:r>
          </w:p>
        </w:tc>
      </w:tr>
      <w:tr w:rsidR="005F09FF" w:rsidRPr="00491993" w:rsidTr="005F09FF">
        <w:trPr>
          <w:trHeight w:val="427"/>
        </w:trPr>
        <w:tc>
          <w:tcPr>
            <w:tcW w:w="249" w:type="pct"/>
            <w:vAlign w:val="center"/>
          </w:tcPr>
          <w:p w:rsidR="005F09FF" w:rsidRPr="00491993" w:rsidRDefault="005F09FF" w:rsidP="001666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51" w:type="pct"/>
            <w:gridSpan w:val="13"/>
            <w:shd w:val="clear" w:color="auto" w:fill="auto"/>
            <w:vAlign w:val="center"/>
          </w:tcPr>
          <w:p w:rsidR="005F09FF" w:rsidRPr="00491993" w:rsidRDefault="006B6382" w:rsidP="006B63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Geraci, M.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</w:t>
            </w:r>
            <w:r w:rsidRPr="006B6382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 w:rsidRPr="006B638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(2020) A family of linear mixed-effects models using the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generalized Laplace distribution, </w:t>
            </w:r>
            <w:r w:rsidRPr="008716C3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Statistical Methods in Medical Research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6B638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29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2665-2682 (with R package </w:t>
            </w:r>
            <w:r w:rsidRPr="006B6382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sr-Latn-CS"/>
              </w:rPr>
              <w:t xml:space="preserve">nlmm 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available on CRAN)</w:t>
            </w:r>
          </w:p>
        </w:tc>
      </w:tr>
      <w:tr w:rsidR="005F09FF" w:rsidRPr="00491993" w:rsidTr="00C3347E">
        <w:trPr>
          <w:trHeight w:val="169"/>
        </w:trPr>
        <w:tc>
          <w:tcPr>
            <w:tcW w:w="249" w:type="pct"/>
            <w:vAlign w:val="center"/>
          </w:tcPr>
          <w:p w:rsidR="005F09FF" w:rsidRPr="00491993" w:rsidRDefault="005F09FF" w:rsidP="001666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51" w:type="pct"/>
            <w:gridSpan w:val="13"/>
            <w:shd w:val="clear" w:color="auto" w:fill="auto"/>
            <w:vAlign w:val="center"/>
          </w:tcPr>
          <w:p w:rsidR="005F09FF" w:rsidRPr="00491993" w:rsidRDefault="008716C3" w:rsidP="008716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16C3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,</w:t>
            </w:r>
            <w:r w:rsidRPr="008716C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8716C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Geraci, M. (2020) “Multi-state quantile regression models”,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8716C3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Statistics in Medicine</w:t>
            </w:r>
            <w:r w:rsidRPr="008716C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39, 45-56</w:t>
            </w:r>
          </w:p>
        </w:tc>
      </w:tr>
      <w:tr w:rsidR="005F09FF" w:rsidRPr="00491993" w:rsidTr="00C3347E">
        <w:trPr>
          <w:trHeight w:val="272"/>
        </w:trPr>
        <w:tc>
          <w:tcPr>
            <w:tcW w:w="249" w:type="pct"/>
            <w:vAlign w:val="center"/>
          </w:tcPr>
          <w:p w:rsidR="005F09FF" w:rsidRPr="00491993" w:rsidRDefault="005F09FF" w:rsidP="001666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51" w:type="pct"/>
            <w:gridSpan w:val="13"/>
            <w:shd w:val="clear" w:color="auto" w:fill="auto"/>
            <w:vAlign w:val="center"/>
          </w:tcPr>
          <w:p w:rsidR="005F09FF" w:rsidRPr="00491993" w:rsidRDefault="00C3347E" w:rsidP="00C334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347E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,</w:t>
            </w:r>
            <w:r w:rsidRPr="00C3347E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C3347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Punzo, A. (2020) Robust model-based clustering with mild and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C3347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gross outliers, </w:t>
            </w:r>
            <w:r w:rsidRPr="00C3347E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sr-Latn-CS"/>
              </w:rPr>
              <w:t>TEST</w:t>
            </w:r>
            <w:r w:rsidRPr="00C3347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C3347E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29</w:t>
            </w:r>
            <w:r w:rsidRPr="00C3347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989-1007</w:t>
            </w:r>
          </w:p>
        </w:tc>
      </w:tr>
      <w:tr w:rsidR="005F09FF" w:rsidRPr="00491993" w:rsidTr="005F09FF">
        <w:trPr>
          <w:trHeight w:val="427"/>
        </w:trPr>
        <w:tc>
          <w:tcPr>
            <w:tcW w:w="249" w:type="pct"/>
            <w:vAlign w:val="center"/>
          </w:tcPr>
          <w:p w:rsidR="005F09FF" w:rsidRPr="00491993" w:rsidRDefault="005F09FF" w:rsidP="001666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51" w:type="pct"/>
            <w:gridSpan w:val="13"/>
            <w:shd w:val="clear" w:color="auto" w:fill="auto"/>
            <w:vAlign w:val="center"/>
          </w:tcPr>
          <w:p w:rsidR="005F09FF" w:rsidRPr="00491993" w:rsidRDefault="0079590E" w:rsidP="007959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90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Cerioli, A., </w:t>
            </w:r>
            <w:r w:rsidRPr="0079590E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,</w:t>
            </w:r>
            <w:r w:rsidRPr="0079590E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79590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Riani, M. (2019) Wild adaptive trimming for robust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9590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estimation and cluster analysis, </w:t>
            </w:r>
            <w:r w:rsidRPr="0079590E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Scandinavian Journal of Statistics</w:t>
            </w:r>
            <w:r w:rsidRPr="0079590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79590E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46</w:t>
            </w:r>
            <w:r w:rsidRPr="0079590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235-256</w:t>
            </w:r>
          </w:p>
        </w:tc>
      </w:tr>
      <w:tr w:rsidR="005F09FF" w:rsidRPr="00491993" w:rsidTr="005F09FF">
        <w:trPr>
          <w:trHeight w:val="427"/>
        </w:trPr>
        <w:tc>
          <w:tcPr>
            <w:tcW w:w="249" w:type="pct"/>
            <w:vAlign w:val="center"/>
          </w:tcPr>
          <w:p w:rsidR="005F09FF" w:rsidRPr="00491993" w:rsidRDefault="005F09FF" w:rsidP="001666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51" w:type="pct"/>
            <w:gridSpan w:val="13"/>
            <w:shd w:val="clear" w:color="auto" w:fill="auto"/>
            <w:vAlign w:val="center"/>
          </w:tcPr>
          <w:p w:rsidR="005F09FF" w:rsidRPr="00491993" w:rsidRDefault="00FC4023" w:rsidP="00FC40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Dotto, F., </w:t>
            </w:r>
            <w:r w:rsidRPr="00FC4023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Pittau, M. G.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Zelli, R. (2019) A dynamic inhomogeneous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latent state model for measuring material deprivation, 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Journal of the Royal Statistical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</w:rPr>
              <w:t xml:space="preserve"> 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Society (Series A)</w:t>
            </w: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FC402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182</w:t>
            </w: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495-516</w:t>
            </w:r>
          </w:p>
        </w:tc>
      </w:tr>
      <w:tr w:rsidR="005F09FF" w:rsidRPr="00491993" w:rsidTr="005F09FF">
        <w:trPr>
          <w:trHeight w:val="427"/>
        </w:trPr>
        <w:tc>
          <w:tcPr>
            <w:tcW w:w="249" w:type="pct"/>
            <w:vAlign w:val="center"/>
          </w:tcPr>
          <w:p w:rsidR="005F09FF" w:rsidRPr="00491993" w:rsidRDefault="005F09FF" w:rsidP="001666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51" w:type="pct"/>
            <w:gridSpan w:val="13"/>
            <w:shd w:val="clear" w:color="auto" w:fill="auto"/>
            <w:vAlign w:val="center"/>
          </w:tcPr>
          <w:p w:rsidR="005F09FF" w:rsidRPr="00491993" w:rsidRDefault="000B2101" w:rsidP="000B21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Anderson, G., </w:t>
            </w:r>
            <w:r w:rsidRPr="000B2101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Pittau, M. G.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Zelli, R. (2019) Multidimensional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nation wellbeing, more equal yet more polarized: an analysis of the progress of human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development since 1990, 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Journal of Economic Development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0B2101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44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(1)</w:t>
            </w:r>
          </w:p>
        </w:tc>
      </w:tr>
      <w:tr w:rsidR="005F09FF" w:rsidRPr="00491993" w:rsidTr="005F09FF">
        <w:trPr>
          <w:trHeight w:val="427"/>
        </w:trPr>
        <w:tc>
          <w:tcPr>
            <w:tcW w:w="249" w:type="pct"/>
            <w:vAlign w:val="center"/>
          </w:tcPr>
          <w:p w:rsidR="005F09FF" w:rsidRPr="00491993" w:rsidRDefault="005F09FF" w:rsidP="001666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51" w:type="pct"/>
            <w:gridSpan w:val="13"/>
            <w:shd w:val="clear" w:color="auto" w:fill="auto"/>
            <w:vAlign w:val="center"/>
          </w:tcPr>
          <w:p w:rsidR="005F09FF" w:rsidRPr="00491993" w:rsidRDefault="00CA290B" w:rsidP="00083D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Dotto</w:t>
            </w:r>
            <w:r w:rsidR="00083D22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="00083D22"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F.</w:t>
            </w:r>
            <w:r w:rsidR="00083D22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083D22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</w:t>
            </w:r>
            <w:r w:rsidR="00083D2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083D22" w:rsidRPr="00083D22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A.</w:t>
            </w:r>
            <w:r w:rsidR="00083D22"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</w:t>
            </w: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(2018) A generalized Chao estimator with measurement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error and external information, 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Environmental and Ecological Statistics</w:t>
            </w: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CA290B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25</w:t>
            </w: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53-69</w:t>
            </w:r>
          </w:p>
        </w:tc>
      </w:tr>
      <w:tr w:rsidR="005F09FF" w:rsidRPr="00491993" w:rsidTr="005F09FF">
        <w:trPr>
          <w:trHeight w:val="427"/>
        </w:trPr>
        <w:tc>
          <w:tcPr>
            <w:tcW w:w="249" w:type="pct"/>
            <w:vAlign w:val="center"/>
          </w:tcPr>
          <w:p w:rsidR="005F09FF" w:rsidRPr="00491993" w:rsidRDefault="005F09FF" w:rsidP="001666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51" w:type="pct"/>
            <w:gridSpan w:val="13"/>
            <w:shd w:val="clear" w:color="auto" w:fill="auto"/>
            <w:vAlign w:val="center"/>
          </w:tcPr>
          <w:p w:rsidR="005F09FF" w:rsidRPr="00491993" w:rsidRDefault="00083D22" w:rsidP="00083D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3D22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,</w:t>
            </w:r>
            <w:r w:rsidRPr="00083D2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083D22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A.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Pr="00083D2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Dotto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083D2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F. (2018) The power of (extended) monitoring in robust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83D2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clustering, 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Statistical Methods &amp; Applications</w:t>
            </w:r>
            <w:r w:rsidRPr="00083D2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083D2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27</w:t>
            </w:r>
            <w:r w:rsidRPr="00083D2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651-660</w:t>
            </w:r>
          </w:p>
        </w:tc>
      </w:tr>
      <w:tr w:rsidR="005F09FF" w:rsidRPr="00491993" w:rsidTr="00E87F46">
        <w:trPr>
          <w:trHeight w:val="337"/>
        </w:trPr>
        <w:tc>
          <w:tcPr>
            <w:tcW w:w="5000" w:type="pct"/>
            <w:gridSpan w:val="14"/>
            <w:vAlign w:val="center"/>
          </w:tcPr>
          <w:p w:rsidR="005F09FF" w:rsidRPr="00491993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F09FF" w:rsidRPr="00491993" w:rsidTr="005D1A1D">
        <w:trPr>
          <w:trHeight w:val="284"/>
        </w:trPr>
        <w:tc>
          <w:tcPr>
            <w:tcW w:w="980" w:type="pct"/>
            <w:gridSpan w:val="4"/>
            <w:vAlign w:val="center"/>
          </w:tcPr>
          <w:p w:rsidR="005F09FF" w:rsidRPr="00491993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020" w:type="pct"/>
            <w:gridSpan w:val="10"/>
            <w:vAlign w:val="center"/>
          </w:tcPr>
          <w:p w:rsidR="005F09FF" w:rsidRPr="00AF7639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6813</w:t>
            </w:r>
          </w:p>
        </w:tc>
      </w:tr>
      <w:tr w:rsidR="005F09FF" w:rsidRPr="00491993" w:rsidTr="005D1A1D">
        <w:trPr>
          <w:trHeight w:val="427"/>
        </w:trPr>
        <w:tc>
          <w:tcPr>
            <w:tcW w:w="980" w:type="pct"/>
            <w:gridSpan w:val="4"/>
            <w:vAlign w:val="center"/>
          </w:tcPr>
          <w:p w:rsidR="005F09FF" w:rsidRDefault="005F09FF" w:rsidP="007C40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</w:t>
            </w:r>
          </w:p>
          <w:p w:rsidR="005F09FF" w:rsidRPr="00491993" w:rsidRDefault="005F09FF" w:rsidP="007C40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SCI (SSCI) листе</w:t>
            </w:r>
          </w:p>
        </w:tc>
        <w:tc>
          <w:tcPr>
            <w:tcW w:w="4020" w:type="pct"/>
            <w:gridSpan w:val="10"/>
            <w:vAlign w:val="center"/>
          </w:tcPr>
          <w:p w:rsidR="005F09FF" w:rsidRPr="00491993" w:rsidRDefault="00E87F46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250</w:t>
            </w:r>
          </w:p>
        </w:tc>
      </w:tr>
      <w:tr w:rsidR="005F09FF" w:rsidRPr="00491993" w:rsidTr="005D1A1D">
        <w:trPr>
          <w:trHeight w:val="278"/>
        </w:trPr>
        <w:tc>
          <w:tcPr>
            <w:tcW w:w="980" w:type="pct"/>
            <w:gridSpan w:val="4"/>
            <w:vAlign w:val="center"/>
          </w:tcPr>
          <w:p w:rsidR="005F09FF" w:rsidRPr="00491993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Тренутно учешће на 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пројектима</w:t>
            </w:r>
          </w:p>
        </w:tc>
        <w:tc>
          <w:tcPr>
            <w:tcW w:w="2144" w:type="pct"/>
            <w:gridSpan w:val="7"/>
            <w:vAlign w:val="center"/>
          </w:tcPr>
          <w:p w:rsidR="005F09FF" w:rsidRPr="00491993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Домаћи</w:t>
            </w:r>
            <w:r w:rsidR="00E87F4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1876" w:type="pct"/>
            <w:gridSpan w:val="3"/>
            <w:vAlign w:val="center"/>
          </w:tcPr>
          <w:p w:rsidR="005F09FF" w:rsidRPr="00491993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E87F4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8</w:t>
            </w:r>
          </w:p>
        </w:tc>
      </w:tr>
      <w:tr w:rsidR="005F09FF" w:rsidRPr="00491993" w:rsidTr="005D1A1D">
        <w:trPr>
          <w:trHeight w:val="257"/>
        </w:trPr>
        <w:tc>
          <w:tcPr>
            <w:tcW w:w="980" w:type="pct"/>
            <w:gridSpan w:val="4"/>
            <w:vAlign w:val="center"/>
          </w:tcPr>
          <w:p w:rsidR="005F09FF" w:rsidRPr="00491993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Усавршавања </w:t>
            </w:r>
          </w:p>
        </w:tc>
        <w:tc>
          <w:tcPr>
            <w:tcW w:w="4020" w:type="pct"/>
            <w:gridSpan w:val="10"/>
            <w:vAlign w:val="center"/>
          </w:tcPr>
          <w:p w:rsidR="005F09FF" w:rsidRPr="00491993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F09FF" w:rsidRPr="00491993" w:rsidTr="00E87F46">
        <w:trPr>
          <w:trHeight w:val="249"/>
        </w:trPr>
        <w:tc>
          <w:tcPr>
            <w:tcW w:w="5000" w:type="pct"/>
            <w:gridSpan w:val="14"/>
            <w:vAlign w:val="center"/>
          </w:tcPr>
          <w:p w:rsidR="005F09FF" w:rsidRPr="00491993" w:rsidRDefault="005F09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2A3E5D" w:rsidRDefault="002A3E5D" w:rsidP="00874AAD"/>
    <w:sectPr w:rsidR="002A3E5D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2A3E5D"/>
    <w:rsid w:val="0001328E"/>
    <w:rsid w:val="00083D22"/>
    <w:rsid w:val="000B2101"/>
    <w:rsid w:val="000C12C5"/>
    <w:rsid w:val="001615D0"/>
    <w:rsid w:val="0016661B"/>
    <w:rsid w:val="002A3E5D"/>
    <w:rsid w:val="004D7C61"/>
    <w:rsid w:val="004F681D"/>
    <w:rsid w:val="005C1782"/>
    <w:rsid w:val="005D1A1D"/>
    <w:rsid w:val="005F09FF"/>
    <w:rsid w:val="006B6382"/>
    <w:rsid w:val="0079590E"/>
    <w:rsid w:val="007C403B"/>
    <w:rsid w:val="008716C3"/>
    <w:rsid w:val="00874AAD"/>
    <w:rsid w:val="00891E3D"/>
    <w:rsid w:val="00914D7A"/>
    <w:rsid w:val="00A20286"/>
    <w:rsid w:val="00AF7639"/>
    <w:rsid w:val="00C3347E"/>
    <w:rsid w:val="00C47646"/>
    <w:rsid w:val="00CA290B"/>
    <w:rsid w:val="00DE2E85"/>
    <w:rsid w:val="00E87F46"/>
    <w:rsid w:val="00FC4023"/>
    <w:rsid w:val="00FD1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17</cp:revision>
  <cp:lastPrinted>2019-05-15T09:11:00Z</cp:lastPrinted>
  <dcterms:created xsi:type="dcterms:W3CDTF">2022-03-01T08:50:00Z</dcterms:created>
  <dcterms:modified xsi:type="dcterms:W3CDTF">2022-03-23T13:35:00Z</dcterms:modified>
</cp:coreProperties>
</file>